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FC2F" w14:textId="5BAB90BB" w:rsidR="008B0D56" w:rsidRPr="005B066D" w:rsidRDefault="00000000">
      <w:pPr>
        <w:rPr>
          <w:rFonts w:ascii="UIBsans" w:hAnsi="UIBsans"/>
          <w:b/>
          <w:bCs/>
          <w:sz w:val="32"/>
          <w:szCs w:val="32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32"/>
          <w:szCs w:val="32"/>
          <w:lang w:val="en-GB"/>
        </w:rPr>
        <w:t>Basic Information for New Students in the Faculty of Education (UIB)</w:t>
      </w:r>
    </w:p>
    <w:p w14:paraId="72D7CA84" w14:textId="77777777" w:rsidR="006F0732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Welcome and thank you for choosing the Faculty of Education for your degree programme. Please see all the information about the faculty and its available programmes at the following </w:t>
      </w:r>
      <w:r w:rsidRPr="005B066D">
        <w:rPr>
          <w:rFonts w:ascii="UIBsans" w:eastAsia="UIBsans" w:hAnsi="UIBsans" w:cs="Times New Roman"/>
          <w:b/>
          <w:bCs/>
          <w:color w:val="0070C0"/>
          <w:sz w:val="24"/>
          <w:szCs w:val="24"/>
          <w:lang w:val="en-GB"/>
        </w:rPr>
        <w:t>website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 xml:space="preserve">: </w:t>
      </w:r>
      <w:r w:rsidRPr="005B066D">
        <w:rPr>
          <w:rFonts w:ascii="UIBsans" w:eastAsia="UIBsans" w:hAnsi="UIBsans" w:cs="Times New Roman"/>
          <w:b/>
          <w:bCs/>
          <w:color w:val="0070C0"/>
          <w:sz w:val="24"/>
          <w:szCs w:val="24"/>
          <w:lang w:val="en-GB"/>
        </w:rPr>
        <w:t>feducacio.uib.cat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>.</w:t>
      </w:r>
    </w:p>
    <w:p w14:paraId="0CC17708" w14:textId="48B3CEB3" w:rsidR="00D214FD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There is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some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specific information below about the start of your programme:</w:t>
      </w:r>
    </w:p>
    <w:p w14:paraId="74A33536" w14:textId="77777777" w:rsidR="00A70F0D" w:rsidRPr="005B066D" w:rsidRDefault="00A70F0D">
      <w:pPr>
        <w:rPr>
          <w:rFonts w:ascii="UIBsans" w:hAnsi="UIBsans"/>
          <w:sz w:val="24"/>
          <w:szCs w:val="24"/>
          <w:lang w:val="en-GB"/>
        </w:rPr>
      </w:pPr>
    </w:p>
    <w:p w14:paraId="1BB4222E" w14:textId="3C3524D4" w:rsidR="00D72E8F" w:rsidRPr="005B066D" w:rsidRDefault="00000000" w:rsidP="00D72E8F">
      <w:pPr>
        <w:rPr>
          <w:rFonts w:ascii="UIBsans" w:hAnsi="UIBsans"/>
          <w:b/>
          <w:bCs/>
          <w:sz w:val="32"/>
          <w:szCs w:val="32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+</w:t>
      </w:r>
      <w:r w:rsidRPr="005B066D">
        <w:rPr>
          <w:rFonts w:ascii="UIBsans" w:eastAsia="UIBsans" w:hAnsi="UIBsans" w:cs="Times New Roman"/>
          <w:b/>
          <w:bCs/>
          <w:sz w:val="32"/>
          <w:szCs w:val="32"/>
          <w:lang w:val="en-GB"/>
        </w:rPr>
        <w:t>Welcome Events</w:t>
      </w:r>
    </w:p>
    <w:p w14:paraId="255CF9EE" w14:textId="07CE282F" w:rsidR="003E5028" w:rsidRPr="005B066D" w:rsidRDefault="00000000" w:rsidP="006F0732">
      <w:pPr>
        <w:pStyle w:val="NormalWeb"/>
        <w:rPr>
          <w:rFonts w:ascii="UIBsans" w:hAnsi="UIBsans"/>
          <w:lang w:val="en-GB"/>
        </w:rPr>
      </w:pPr>
      <w:r w:rsidRPr="005B066D">
        <w:rPr>
          <w:lang w:val="en-GB"/>
        </w:rPr>
        <w:t xml:space="preserve">The Faculty of Education will be hosting a </w:t>
      </w:r>
      <w:r w:rsidRPr="005B066D">
        <w:rPr>
          <w:b/>
          <w:bCs/>
          <w:lang w:val="en-GB"/>
        </w:rPr>
        <w:t>welcome event on the first day of the programme</w:t>
      </w:r>
      <w:r w:rsidRPr="005B066D">
        <w:rPr>
          <w:lang w:val="en-GB"/>
        </w:rPr>
        <w:t xml:space="preserve"> on </w:t>
      </w:r>
      <w:r w:rsidRPr="005B066D">
        <w:rPr>
          <w:b/>
          <w:bCs/>
          <w:lang w:val="en-GB"/>
        </w:rPr>
        <w:t>12</w:t>
      </w:r>
      <w:r w:rsidRPr="005B066D">
        <w:rPr>
          <w:b/>
          <w:bCs/>
          <w:vertAlign w:val="superscript"/>
          <w:lang w:val="en-GB"/>
        </w:rPr>
        <w:t>th</w:t>
      </w:r>
      <w:r w:rsidRPr="005B066D">
        <w:rPr>
          <w:b/>
          <w:bCs/>
          <w:lang w:val="en-GB"/>
        </w:rPr>
        <w:t xml:space="preserve"> September 2025</w:t>
      </w:r>
      <w:r w:rsidRPr="005B066D">
        <w:rPr>
          <w:lang w:val="en-GB"/>
        </w:rPr>
        <w:t xml:space="preserve"> at the </w:t>
      </w:r>
      <w:r w:rsidRPr="005B066D">
        <w:rPr>
          <w:b/>
          <w:bCs/>
          <w:lang w:val="en-GB"/>
        </w:rPr>
        <w:t>Palma, Ibiza and Minorca campuses</w:t>
      </w:r>
      <w:r w:rsidRPr="005B066D">
        <w:rPr>
          <w:lang w:val="en-GB"/>
        </w:rPr>
        <w:t xml:space="preserve">. The event aims to provide you with </w:t>
      </w:r>
      <w:proofErr w:type="gramStart"/>
      <w:r w:rsidRPr="005B066D">
        <w:rPr>
          <w:lang w:val="en-GB"/>
        </w:rPr>
        <w:t>some</w:t>
      </w:r>
      <w:proofErr w:type="gramEnd"/>
      <w:r w:rsidRPr="005B066D">
        <w:rPr>
          <w:lang w:val="en-GB"/>
        </w:rPr>
        <w:t xml:space="preserve"> advice about the start of the programme. The activities </w:t>
      </w:r>
      <w:proofErr w:type="gramStart"/>
      <w:r w:rsidRPr="005B066D">
        <w:rPr>
          <w:rFonts w:ascii="UIBsans" w:eastAsia="UIBsans" w:hAnsi="UIBsans"/>
          <w:lang w:val="en-GB"/>
        </w:rPr>
        <w:t>are scheduled</w:t>
      </w:r>
      <w:proofErr w:type="gramEnd"/>
      <w:r w:rsidRPr="005B066D">
        <w:rPr>
          <w:rFonts w:ascii="UIBsans" w:eastAsia="UIBsans" w:hAnsi="UIBsans"/>
          <w:lang w:val="en-GB"/>
        </w:rPr>
        <w:t xml:space="preserve"> in class time</w:t>
      </w:r>
      <w:r w:rsidRPr="005B066D">
        <w:rPr>
          <w:lang w:val="en-GB"/>
        </w:rPr>
        <w:t xml:space="preserve">. The team from the dean’s office, lecturers and students already on the programme will be taking part, </w:t>
      </w:r>
    </w:p>
    <w:p w14:paraId="13597826" w14:textId="39C21265" w:rsidR="00005F23" w:rsidRPr="005B066D" w:rsidRDefault="00000000" w:rsidP="003E5028">
      <w:pPr>
        <w:rPr>
          <w:rFonts w:ascii="UIBsans" w:hAnsi="UIBsans"/>
          <w:color w:val="000000" w:themeColor="text1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color w:val="000000"/>
          <w:sz w:val="24"/>
          <w:szCs w:val="24"/>
          <w:lang w:val="en-GB"/>
        </w:rPr>
        <w:t xml:space="preserve">Attendance is mandatory and all enrolled students at the Faculty of Education will receive an individual QR code from the faculty for identification purposes. The QR code will </w:t>
      </w:r>
      <w:proofErr w:type="gramStart"/>
      <w:r w:rsidRPr="005B066D">
        <w:rPr>
          <w:rFonts w:ascii="UIBsans" w:eastAsia="UIBsans" w:hAnsi="UIBsans" w:cs="Times New Roman"/>
          <w:color w:val="000000"/>
          <w:sz w:val="24"/>
          <w:szCs w:val="24"/>
          <w:lang w:val="en-GB"/>
        </w:rPr>
        <w:t>be sent</w:t>
      </w:r>
      <w:proofErr w:type="gramEnd"/>
      <w:r w:rsidRPr="005B066D">
        <w:rPr>
          <w:rFonts w:ascii="UIBsans" w:eastAsia="UIBsans" w:hAnsi="UIBsans" w:cs="Times New Roman"/>
          <w:color w:val="000000"/>
          <w:sz w:val="24"/>
          <w:szCs w:val="24"/>
          <w:lang w:val="en-GB"/>
        </w:rPr>
        <w:t xml:space="preserve"> to your e-mail prior to the welcome event.</w:t>
      </w:r>
    </w:p>
    <w:p w14:paraId="47507086" w14:textId="39052C33" w:rsidR="00AD1724" w:rsidRPr="005B066D" w:rsidRDefault="00000000">
      <w:pPr>
        <w:rPr>
          <w:rFonts w:ascii="UIBsans" w:hAnsi="UIBsans"/>
          <w:b/>
          <w:bCs/>
          <w:sz w:val="32"/>
          <w:szCs w:val="32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32"/>
          <w:szCs w:val="32"/>
          <w:lang w:val="en-GB"/>
        </w:rPr>
        <w:t xml:space="preserve">+ Enrolment Recommendations from the </w:t>
      </w:r>
      <w:r w:rsidR="005B066D">
        <w:rPr>
          <w:rFonts w:ascii="UIBsans" w:eastAsia="UIBsans" w:hAnsi="UIBsans" w:cs="Times New Roman"/>
          <w:b/>
          <w:bCs/>
          <w:sz w:val="32"/>
          <w:szCs w:val="32"/>
          <w:lang w:val="en-GB"/>
        </w:rPr>
        <w:t>Faculty</w:t>
      </w:r>
    </w:p>
    <w:p w14:paraId="7ED2C6E4" w14:textId="06AAD458" w:rsidR="00532000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Subjects on the degree programmes have a registrable group (or large group). The group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is used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both for theory classes and assessment activities. There are also one or more medium groups you also need to select after registering for the large group. These groups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are used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for seminars, workshops,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etc.</w:t>
      </w:r>
      <w:proofErr w:type="gramEnd"/>
    </w:p>
    <w:p w14:paraId="14568762" w14:textId="4291E193" w:rsidR="00971C3D" w:rsidRPr="005B066D" w:rsidRDefault="00000000">
      <w:pPr>
        <w:rPr>
          <w:rFonts w:ascii="UIBsans" w:hAnsi="UIBsans"/>
          <w:sz w:val="24"/>
          <w:szCs w:val="24"/>
          <w:lang w:val="en-GB"/>
        </w:rPr>
      </w:pP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In order to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avoid any clashes, you must </w:t>
      </w:r>
      <w:r w:rsidRPr="005B066D">
        <w:rPr>
          <w:rFonts w:ascii="UIBsans" w:eastAsia="UIBsans" w:hAnsi="UIBsans" w:cs="Times New Roman"/>
          <w:b/>
          <w:bCs/>
          <w:color w:val="0070C0"/>
          <w:sz w:val="24"/>
          <w:szCs w:val="24"/>
          <w:lang w:val="en-GB"/>
        </w:rPr>
        <w:t xml:space="preserve">check the schedules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for all large subject groups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where you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are enrolled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before exiting the enrolment procedure. In turn, you must then check the schedules for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medium groups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where you then assign yourself, especially for subjects from different academic years.</w:t>
      </w:r>
    </w:p>
    <w:p w14:paraId="22A87555" w14:textId="1EE50192" w:rsidR="00971C3D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We recommend you select the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medium groups immediately after finalising your enrolment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, as groups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are selected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on a first-come, first-served basis and there are limited spots.</w:t>
      </w:r>
    </w:p>
    <w:p w14:paraId="4436F851" w14:textId="0AE8480D" w:rsidR="005C152F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Finally, bear in mind you will be able to change your subjects and medium groups during the enrolment amendment period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in order to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avoid timetable clashes. Where there are no available spots in your preferred groups, you may request a group change provided you can accredit duly justified reasons to do so within the set deadline.</w:t>
      </w:r>
    </w:p>
    <w:p w14:paraId="0C20DE50" w14:textId="77777777" w:rsidR="006F0732" w:rsidRPr="005B066D" w:rsidRDefault="006F0732">
      <w:pPr>
        <w:rPr>
          <w:rFonts w:ascii="UIBsans" w:hAnsi="UIBsans"/>
          <w:sz w:val="24"/>
          <w:szCs w:val="24"/>
          <w:lang w:val="en-GB"/>
        </w:rPr>
      </w:pPr>
    </w:p>
    <w:p w14:paraId="32993044" w14:textId="53423C1D" w:rsidR="003537D5" w:rsidRPr="005B066D" w:rsidRDefault="00000000" w:rsidP="003537D5">
      <w:pPr>
        <w:rPr>
          <w:rFonts w:ascii="UIBsans" w:hAnsi="UIBsans"/>
          <w:b/>
          <w:bCs/>
          <w:sz w:val="32"/>
          <w:szCs w:val="32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32"/>
          <w:szCs w:val="32"/>
          <w:lang w:val="en-GB"/>
        </w:rPr>
        <w:t>+ Specific Information for Programmes at the Faculty of Education</w:t>
      </w:r>
    </w:p>
    <w:p w14:paraId="200AEE0C" w14:textId="77777777" w:rsidR="0096314F" w:rsidRPr="005B066D" w:rsidRDefault="0096314F" w:rsidP="003537D5">
      <w:pPr>
        <w:rPr>
          <w:rFonts w:ascii="UIBsans" w:hAnsi="UIBsans"/>
          <w:b/>
          <w:bCs/>
          <w:sz w:val="32"/>
          <w:szCs w:val="32"/>
          <w:lang w:val="en-GB"/>
        </w:rPr>
      </w:pPr>
    </w:p>
    <w:p w14:paraId="05BEE4B2" w14:textId="189FA545" w:rsidR="0096314F" w:rsidRPr="005B066D" w:rsidRDefault="00000000" w:rsidP="0096314F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Below </w:t>
      </w:r>
      <w:r w:rsidR="005B066D">
        <w:rPr>
          <w:rFonts w:ascii="UIBsans" w:eastAsia="UIBsans" w:hAnsi="UIBsans" w:cs="Times New Roman"/>
          <w:sz w:val="24"/>
          <w:szCs w:val="24"/>
          <w:lang w:val="en-GB"/>
        </w:rPr>
        <w:t>are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some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specific </w:t>
      </w:r>
      <w:r w:rsidR="005B066D">
        <w:rPr>
          <w:rFonts w:ascii="UIBsans" w:eastAsia="UIBsans" w:hAnsi="UIBsans" w:cs="Times New Roman"/>
          <w:sz w:val="24"/>
          <w:szCs w:val="24"/>
          <w:lang w:val="en-GB"/>
        </w:rPr>
        <w:t>guidelines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for your programme:</w:t>
      </w:r>
    </w:p>
    <w:p w14:paraId="16E90DB0" w14:textId="77777777" w:rsidR="0096314F" w:rsidRPr="005B066D" w:rsidRDefault="0096314F" w:rsidP="003537D5">
      <w:pPr>
        <w:rPr>
          <w:rFonts w:ascii="UIBsans" w:hAnsi="UIBsans"/>
          <w:b/>
          <w:bCs/>
          <w:sz w:val="32"/>
          <w:szCs w:val="32"/>
          <w:lang w:val="en-GB"/>
        </w:rPr>
      </w:pPr>
    </w:p>
    <w:p w14:paraId="39DD6F3B" w14:textId="6FF7B540" w:rsidR="003537D5" w:rsidRPr="005B066D" w:rsidRDefault="00000000" w:rsidP="003537D5">
      <w:pPr>
        <w:rPr>
          <w:rFonts w:ascii="UIBsans" w:hAnsi="UIBsans"/>
          <w:b/>
          <w:bCs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Degree in Early Childhood Education</w:t>
      </w:r>
    </w:p>
    <w:p w14:paraId="7F00EBB1" w14:textId="55E73011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There are two groups in the first year: group 01 (morning) and group 02 (afternoon). You must select the same group for all subjects.</w:t>
      </w:r>
    </w:p>
    <w:p w14:paraId="615EED85" w14:textId="450BD746" w:rsidR="003537D5" w:rsidRPr="005B066D" w:rsidRDefault="00000000" w:rsidP="003537D5">
      <w:pPr>
        <w:rPr>
          <w:rFonts w:ascii="UIBsans" w:hAnsi="UIBsans"/>
          <w:b/>
          <w:bCs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Degree in Primary Education</w:t>
      </w:r>
    </w:p>
    <w:p w14:paraId="11CAE9DA" w14:textId="15AD78A2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There are three groups in the first year: group 03 (morning), and groups 02 and 04 (afternoon). You must select the same group for all subjects.</w:t>
      </w:r>
    </w:p>
    <w:p w14:paraId="3079FE34" w14:textId="2DC3540D" w:rsidR="003537D5" w:rsidRPr="005B066D" w:rsidRDefault="00000000" w:rsidP="003537D5">
      <w:pPr>
        <w:rPr>
          <w:rFonts w:ascii="UIBsans" w:hAnsi="UIBsans"/>
          <w:b/>
          <w:bCs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Degree in Social Education (face-to-face)</w:t>
      </w:r>
    </w:p>
    <w:p w14:paraId="5319D899" w14:textId="48BFEE56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There is only one schedule, covering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some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subjects taught in the morning and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some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in the afternoon. Depending on the subject, the group will either be 01 or 03.</w:t>
      </w:r>
    </w:p>
    <w:p w14:paraId="219738E8" w14:textId="77CC07C3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If you want to take the first-year subject 21901 – </w:t>
      </w:r>
      <w:r w:rsidRPr="005B066D">
        <w:rPr>
          <w:rFonts w:ascii="UIBsans" w:eastAsia="UIBsans" w:hAnsi="UIBsans" w:cs="Times New Roman"/>
          <w:i/>
          <w:iCs/>
          <w:sz w:val="24"/>
          <w:szCs w:val="24"/>
          <w:lang w:val="en-GB"/>
        </w:rPr>
        <w:t>Scientific Documentation and Communication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>, you must select group 02.</w:t>
      </w:r>
    </w:p>
    <w:p w14:paraId="416ECF28" w14:textId="12712A47" w:rsidR="003537D5" w:rsidRPr="005B066D" w:rsidRDefault="00000000" w:rsidP="003537D5">
      <w:pPr>
        <w:rPr>
          <w:rFonts w:ascii="UIBsans" w:hAnsi="UIBsans"/>
          <w:b/>
          <w:bCs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Degree in Social Education (online)</w:t>
      </w:r>
    </w:p>
    <w:p w14:paraId="530E182F" w14:textId="47F2CB3F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This teaching method includes mandatory face-to-face sessions. </w:t>
      </w:r>
    </w:p>
    <w:p w14:paraId="5EC29711" w14:textId="0E13ECDC" w:rsidR="003537D5" w:rsidRPr="005B066D" w:rsidRDefault="00000000" w:rsidP="003537D5">
      <w:pPr>
        <w:pStyle w:val="Prrafodelista"/>
        <w:numPr>
          <w:ilvl w:val="0"/>
          <w:numId w:val="3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There are four sessions per subject where attendance is </w:t>
      </w:r>
      <w:r w:rsidRPr="005B066D">
        <w:rPr>
          <w:rFonts w:ascii="UIBsans" w:eastAsia="UIBsans" w:hAnsi="UIBsans" w:cs="Times New Roman"/>
          <w:color w:val="FF0000"/>
          <w:sz w:val="24"/>
          <w:szCs w:val="24"/>
          <w:lang w:val="en-GB"/>
        </w:rPr>
        <w:t>mandatory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>:</w:t>
      </w:r>
    </w:p>
    <w:p w14:paraId="6A2A58C4" w14:textId="1A235826" w:rsidR="003537D5" w:rsidRPr="005B066D" w:rsidRDefault="00000000" w:rsidP="003537D5">
      <w:pPr>
        <w:pStyle w:val="Prrafodelista"/>
        <w:numPr>
          <w:ilvl w:val="1"/>
          <w:numId w:val="3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Three live online sessions lasting two hours each (you may choose to attend the morning or afternoon session)</w:t>
      </w:r>
    </w:p>
    <w:p w14:paraId="759C3F20" w14:textId="12520950" w:rsidR="003537D5" w:rsidRPr="005B066D" w:rsidRDefault="00000000" w:rsidP="003537D5">
      <w:pPr>
        <w:pStyle w:val="Prrafodelista"/>
        <w:numPr>
          <w:ilvl w:val="1"/>
          <w:numId w:val="3"/>
        </w:numPr>
        <w:jc w:val="both"/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One three-hour face-to-face session. You may attend this session at the Palma, Minorca or Ibiza and Formentera campuses. The session will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be </w:t>
      </w:r>
      <w:r w:rsidRPr="005B066D">
        <w:rPr>
          <w:rFonts w:ascii="UIBsans" w:eastAsia="UIBsans" w:hAnsi="UIBsans" w:cs="Times New Roman"/>
          <w:color w:val="FF0000"/>
          <w:sz w:val="24"/>
          <w:szCs w:val="24"/>
          <w:lang w:val="en-GB"/>
        </w:rPr>
        <w:t xml:space="preserve">preferably 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>held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in the afternoon.</w:t>
      </w:r>
    </w:p>
    <w:p w14:paraId="062EAC5C" w14:textId="77777777" w:rsidR="003537D5" w:rsidRPr="005B066D" w:rsidRDefault="003537D5" w:rsidP="003537D5">
      <w:pPr>
        <w:pStyle w:val="Prrafodelista"/>
        <w:ind w:left="1440"/>
        <w:rPr>
          <w:rFonts w:ascii="UIBsans" w:hAnsi="UIBsans"/>
          <w:sz w:val="24"/>
          <w:szCs w:val="24"/>
          <w:lang w:val="en-GB"/>
        </w:rPr>
      </w:pPr>
    </w:p>
    <w:p w14:paraId="4796F11B" w14:textId="167D79EB" w:rsidR="003537D5" w:rsidRPr="005B066D" w:rsidRDefault="00000000" w:rsidP="003537D5">
      <w:pPr>
        <w:pStyle w:val="Prrafodelista"/>
        <w:numPr>
          <w:ilvl w:val="0"/>
          <w:numId w:val="3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Exams will be in-person at the different campuses (Palma,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Minorca and Ibiza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and Formentera). Exams will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generally be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held in the afternoon</w:t>
      </w:r>
    </w:p>
    <w:p w14:paraId="04AC6EAE" w14:textId="77777777" w:rsidR="003537D5" w:rsidRPr="005B066D" w:rsidRDefault="003537D5" w:rsidP="003537D5">
      <w:pPr>
        <w:pStyle w:val="Prrafodelista"/>
        <w:rPr>
          <w:rFonts w:ascii="UIBsans" w:hAnsi="UIBsans"/>
          <w:sz w:val="24"/>
          <w:szCs w:val="24"/>
          <w:lang w:val="en-GB"/>
        </w:rPr>
      </w:pPr>
    </w:p>
    <w:p w14:paraId="661EC2D4" w14:textId="66BAFA98" w:rsidR="003537D5" w:rsidRPr="005B066D" w:rsidRDefault="00000000" w:rsidP="003537D5">
      <w:pPr>
        <w:pStyle w:val="Prrafodelista"/>
        <w:numPr>
          <w:ilvl w:val="0"/>
          <w:numId w:val="3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You can check all the session and exam times over Acadèmic, as well as on the university website</w:t>
      </w:r>
    </w:p>
    <w:p w14:paraId="45253301" w14:textId="77777777" w:rsidR="003537D5" w:rsidRPr="005B066D" w:rsidRDefault="003537D5" w:rsidP="003537D5">
      <w:pPr>
        <w:pStyle w:val="Prrafodelista"/>
        <w:rPr>
          <w:rFonts w:ascii="UIBsans" w:hAnsi="UIBsans"/>
          <w:sz w:val="24"/>
          <w:szCs w:val="24"/>
          <w:lang w:val="en-GB"/>
        </w:rPr>
      </w:pPr>
    </w:p>
    <w:p w14:paraId="3F228E19" w14:textId="77777777" w:rsidR="003537D5" w:rsidRPr="005B066D" w:rsidRDefault="00000000" w:rsidP="003537D5">
      <w:pPr>
        <w:pStyle w:val="Prrafodelista"/>
        <w:numPr>
          <w:ilvl w:val="0"/>
          <w:numId w:val="3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There is a single registrable group: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50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>.</w:t>
      </w:r>
    </w:p>
    <w:p w14:paraId="6ADC26A4" w14:textId="77777777" w:rsidR="003537D5" w:rsidRPr="005B066D" w:rsidRDefault="003537D5" w:rsidP="003537D5">
      <w:pPr>
        <w:pStyle w:val="Prrafodelista"/>
        <w:rPr>
          <w:rFonts w:ascii="UIBsans" w:hAnsi="UIBsans"/>
          <w:sz w:val="24"/>
          <w:szCs w:val="24"/>
          <w:lang w:val="en-GB"/>
        </w:rPr>
      </w:pPr>
    </w:p>
    <w:p w14:paraId="1AC35246" w14:textId="229F8443" w:rsidR="003537D5" w:rsidRPr="005B066D" w:rsidRDefault="00000000" w:rsidP="003537D5">
      <w:pPr>
        <w:rPr>
          <w:rFonts w:ascii="UIBsans" w:hAnsi="UIBsans"/>
          <w:b/>
          <w:bCs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Degree in Pedagogy</w:t>
      </w:r>
    </w:p>
    <w:p w14:paraId="52380219" w14:textId="22D56EC7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There is only one schedule, covering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some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subjects taught in the morning and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some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in the afternoon. Depending on the subject, the group will either be 01 or 02.</w:t>
      </w:r>
    </w:p>
    <w:p w14:paraId="49B55B8A" w14:textId="1C8E35B9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Group 02 for the first-year subject 21901 – </w:t>
      </w:r>
      <w:r w:rsidRPr="005B066D">
        <w:rPr>
          <w:rFonts w:ascii="UIBsans" w:eastAsia="UIBsans" w:hAnsi="UIBsans" w:cs="Times New Roman"/>
          <w:i/>
          <w:iCs/>
          <w:sz w:val="24"/>
          <w:szCs w:val="24"/>
          <w:lang w:val="en-GB"/>
        </w:rPr>
        <w:t xml:space="preserve">Scientific Documentation and Communication 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>taught in English.</w:t>
      </w:r>
    </w:p>
    <w:p w14:paraId="1720759A" w14:textId="5279F88F" w:rsidR="003537D5" w:rsidRPr="005B066D" w:rsidRDefault="003537D5" w:rsidP="003537D5">
      <w:pPr>
        <w:rPr>
          <w:rFonts w:ascii="UIBsans" w:hAnsi="UIBsans"/>
          <w:b/>
          <w:bCs/>
          <w:sz w:val="24"/>
          <w:szCs w:val="24"/>
          <w:lang w:val="en-GB"/>
        </w:rPr>
      </w:pPr>
    </w:p>
    <w:p w14:paraId="2C415A78" w14:textId="77777777" w:rsidR="006F0732" w:rsidRPr="005B066D" w:rsidRDefault="006F0732" w:rsidP="003537D5">
      <w:pPr>
        <w:rPr>
          <w:rFonts w:ascii="UIBsans" w:hAnsi="UIBsans"/>
          <w:b/>
          <w:bCs/>
          <w:sz w:val="24"/>
          <w:szCs w:val="24"/>
          <w:lang w:val="en-GB"/>
        </w:rPr>
      </w:pPr>
    </w:p>
    <w:p w14:paraId="534C4187" w14:textId="785AB69E" w:rsidR="003537D5" w:rsidRPr="005B066D" w:rsidRDefault="00000000" w:rsidP="003537D5">
      <w:pPr>
        <w:rPr>
          <w:rFonts w:ascii="UIBsans" w:hAnsi="UIBsans"/>
          <w:b/>
          <w:bCs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Degree in Physical Activity and Sports Science</w:t>
      </w:r>
    </w:p>
    <w:p w14:paraId="2F7AB4CE" w14:textId="07C4A23F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 second year on the programme will begin in the 2025-26 academic year. </w:t>
      </w:r>
    </w:p>
    <w:p w14:paraId="117717BC" w14:textId="72C5337A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There a single registrable group (01) and all subjects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are taught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in the morning.</w:t>
      </w:r>
    </w:p>
    <w:p w14:paraId="20D6330F" w14:textId="3739E28C" w:rsidR="003537D5" w:rsidRPr="005B066D" w:rsidRDefault="00000000" w:rsidP="003537D5">
      <w:pPr>
        <w:rPr>
          <w:rFonts w:ascii="UIBsans" w:hAnsi="UIBsans"/>
          <w:b/>
          <w:bCs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Double Degree in Early Childhood Education and Primary Education</w:t>
      </w:r>
    </w:p>
    <w:p w14:paraId="54717CEC" w14:textId="439C4408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The fourth year on the double degree programme will begin in the 2025-26 academic year. </w:t>
      </w:r>
    </w:p>
    <w:p w14:paraId="20D24599" w14:textId="341BC17C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Registrable groups on the programme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are shared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with the degrees in early childhood and primary education. </w:t>
      </w:r>
    </w:p>
    <w:p w14:paraId="3DC4CC95" w14:textId="03CE30D1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Group 1: subjects shared with the Degree in Primary Education</w:t>
      </w:r>
    </w:p>
    <w:p w14:paraId="41E94D57" w14:textId="090943A5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Group 3: subjects shared with the Degree in Early Childhood Education.</w:t>
      </w:r>
    </w:p>
    <w:p w14:paraId="2E48DAF3" w14:textId="06054D5E" w:rsidR="003537D5" w:rsidRPr="005B066D" w:rsidRDefault="00000000" w:rsidP="003537D5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Most subjects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are taught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in the morning, with only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a few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afternoon options.</w:t>
      </w:r>
    </w:p>
    <w:p w14:paraId="547240CA" w14:textId="77777777" w:rsidR="00B44361" w:rsidRPr="005B066D" w:rsidRDefault="00B44361">
      <w:pPr>
        <w:rPr>
          <w:rFonts w:ascii="UIBsans" w:hAnsi="UIBsans"/>
          <w:sz w:val="24"/>
          <w:szCs w:val="24"/>
          <w:lang w:val="en-GB"/>
        </w:rPr>
      </w:pPr>
    </w:p>
    <w:p w14:paraId="4A337E03" w14:textId="49DECC72" w:rsidR="00B44361" w:rsidRPr="005B066D" w:rsidRDefault="00000000">
      <w:pPr>
        <w:rPr>
          <w:rFonts w:ascii="UIBsans" w:hAnsi="UIBsans"/>
          <w:b/>
          <w:bCs/>
          <w:sz w:val="32"/>
          <w:szCs w:val="32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32"/>
          <w:szCs w:val="32"/>
          <w:lang w:val="en-GB"/>
        </w:rPr>
        <w:t>+ How to Get the Most Out of Your Programme</w:t>
      </w:r>
    </w:p>
    <w:p w14:paraId="67BD7058" w14:textId="2EED93FE" w:rsidR="00B44361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In order to ensure an excellent start and get the most out of your work in your first year at the UIB, we highly recommend you sign up to the </w:t>
      </w:r>
      <w:r w:rsidRPr="005B066D">
        <w:rPr>
          <w:rFonts w:ascii="UIBsans" w:eastAsia="UIBsans" w:hAnsi="UIBsans" w:cs="Times New Roman"/>
          <w:b/>
          <w:bCs/>
          <w:color w:val="0070C0"/>
          <w:sz w:val="24"/>
          <w:szCs w:val="24"/>
          <w:lang w:val="en-GB"/>
        </w:rPr>
        <w:t>Peer Tutorial Programme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>, where students in later years on the programme will help you throughout the academic year.</w:t>
      </w:r>
    </w:p>
    <w:p w14:paraId="1B20CADF" w14:textId="36F9DEFA" w:rsidR="00154B6C" w:rsidRPr="005B066D" w:rsidRDefault="00000000">
      <w:pPr>
        <w:rPr>
          <w:rFonts w:ascii="UIBsans" w:hAnsi="UIBsans"/>
          <w:b/>
          <w:bCs/>
          <w:sz w:val="32"/>
          <w:szCs w:val="32"/>
          <w:lang w:val="en-GB"/>
        </w:rPr>
      </w:pPr>
      <w:r w:rsidRPr="005B066D">
        <w:rPr>
          <w:rFonts w:ascii="UIBsans" w:eastAsia="UIBsans" w:hAnsi="UIBsans" w:cs="Times New Roman"/>
          <w:b/>
          <w:bCs/>
          <w:sz w:val="32"/>
          <w:szCs w:val="32"/>
          <w:lang w:val="en-GB"/>
        </w:rPr>
        <w:t>+ What to Do if You Have Any Questions</w:t>
      </w:r>
    </w:p>
    <w:p w14:paraId="0DAD9919" w14:textId="164BC44A" w:rsidR="002C0923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If you have any query about admin procedures (recognitions, grants, etc.), please contact us either by e-mail (</w:t>
      </w:r>
      <w:hyperlink r:id="rId8" w:history="1">
        <w:r w:rsidR="002C0923" w:rsidRPr="005B066D">
          <w:rPr>
            <w:rFonts w:ascii="UIBsans" w:eastAsia="UIBsans" w:hAnsi="UIBsans" w:cs="Times New Roman"/>
            <w:color w:val="467886"/>
            <w:sz w:val="24"/>
            <w:szCs w:val="24"/>
            <w:u w:val="single"/>
            <w:lang w:val="en-GB"/>
          </w:rPr>
          <w:t>secretaria.gc@uib.es</w:t>
        </w:r>
      </w:hyperlink>
      <w:r w:rsidRPr="005B066D">
        <w:rPr>
          <w:rFonts w:ascii="UIBsans" w:eastAsia="UIBsans" w:hAnsi="UIBsans" w:cs="Times New Roman"/>
          <w:sz w:val="24"/>
          <w:szCs w:val="24"/>
          <w:lang w:val="en-GB"/>
        </w:rPr>
        <w:t>) or phone (971 17 95 50).</w:t>
      </w:r>
    </w:p>
    <w:p w14:paraId="617C42DA" w14:textId="700A0BE6" w:rsidR="00BD77E0" w:rsidRPr="005B066D" w:rsidRDefault="00000000">
      <w:p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>If you have any query about academic issues (</w:t>
      </w:r>
      <w:r w:rsidR="005B066D"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subjects, </w:t>
      </w:r>
      <w:r w:rsidR="005B066D">
        <w:rPr>
          <w:rFonts w:ascii="UIBsans" w:eastAsia="UIBsans" w:hAnsi="UIBsans" w:cs="Times New Roman"/>
          <w:sz w:val="24"/>
          <w:szCs w:val="24"/>
          <w:lang w:val="en-GB"/>
        </w:rPr>
        <w:t>P</w:t>
      </w:r>
      <w:r w:rsidR="005B066D" w:rsidRPr="005B066D">
        <w:rPr>
          <w:rFonts w:ascii="UIBsans" w:eastAsia="UIBsans" w:hAnsi="UIBsans" w:cs="Times New Roman"/>
          <w:sz w:val="24"/>
          <w:szCs w:val="24"/>
          <w:lang w:val="en-GB"/>
        </w:rPr>
        <w:t>eer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r w:rsidR="005B066D">
        <w:rPr>
          <w:rFonts w:ascii="UIBsans" w:eastAsia="UIBsans" w:hAnsi="UIBsans" w:cs="Times New Roman"/>
          <w:sz w:val="24"/>
          <w:szCs w:val="24"/>
          <w:lang w:val="en-GB"/>
        </w:rPr>
        <w:t>T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utorial </w:t>
      </w:r>
      <w:r w:rsidR="005B066D">
        <w:rPr>
          <w:rFonts w:ascii="UIBsans" w:eastAsia="UIBsans" w:hAnsi="UIBsans" w:cs="Times New Roman"/>
          <w:sz w:val="24"/>
          <w:szCs w:val="24"/>
          <w:lang w:val="en-GB"/>
        </w:rPr>
        <w:t>P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rogramme, </w:t>
      </w:r>
      <w:proofErr w:type="gramStart"/>
      <w:r w:rsidRPr="005B066D">
        <w:rPr>
          <w:rFonts w:ascii="UIBsans" w:eastAsia="UIBsans" w:hAnsi="UIBsans" w:cs="Times New Roman"/>
          <w:sz w:val="24"/>
          <w:szCs w:val="24"/>
          <w:lang w:val="en-GB"/>
        </w:rPr>
        <w:t>etc.</w:t>
      </w:r>
      <w:proofErr w:type="gramEnd"/>
      <w:r w:rsidRPr="005B066D">
        <w:rPr>
          <w:rFonts w:ascii="UIBsans" w:eastAsia="UIBsans" w:hAnsi="UIBsans" w:cs="Times New Roman"/>
          <w:sz w:val="24"/>
          <w:szCs w:val="24"/>
          <w:lang w:val="en-GB"/>
        </w:rPr>
        <w:t>), please speak to the head of studies for the programme:</w:t>
      </w:r>
    </w:p>
    <w:p w14:paraId="1ED1A212" w14:textId="30C20680" w:rsidR="008808D0" w:rsidRPr="005B066D" w:rsidRDefault="00000000" w:rsidP="008808D0">
      <w:pPr>
        <w:pStyle w:val="Prrafodelista"/>
        <w:numPr>
          <w:ilvl w:val="0"/>
          <w:numId w:val="1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Double Degree in Early Childhood Education and Primary Education: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Llorenç Gelabert Gual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hyperlink r:id="rId9" w:history="1">
        <w:r w:rsidR="008808D0" w:rsidRPr="005B066D">
          <w:rPr>
            <w:rFonts w:ascii="UIBsans" w:eastAsia="UIBsans" w:hAnsi="UIBsans" w:cs="Times New Roman"/>
            <w:color w:val="467886"/>
            <w:sz w:val="24"/>
            <w:szCs w:val="24"/>
            <w:u w:val="single"/>
            <w:lang w:val="en-GB"/>
          </w:rPr>
          <w:t>llorens.gelabert@uib.cat</w:t>
        </w:r>
      </w:hyperlink>
    </w:p>
    <w:p w14:paraId="21A60C37" w14:textId="2D1DEB27" w:rsidR="006D7A63" w:rsidRPr="005B066D" w:rsidRDefault="00000000" w:rsidP="008808D0">
      <w:pPr>
        <w:pStyle w:val="Prrafodelista"/>
        <w:numPr>
          <w:ilvl w:val="0"/>
          <w:numId w:val="1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Degree in Early Childhood Education: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Maria del Mar Oliver Barceló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hyperlink r:id="rId10" w:history="1">
        <w:r w:rsidR="006D7A63" w:rsidRPr="005B066D">
          <w:rPr>
            <w:rFonts w:ascii="UIBsans" w:eastAsia="UIBsans" w:hAnsi="UIBsans" w:cs="Times New Roman"/>
            <w:color w:val="467886"/>
            <w:sz w:val="24"/>
            <w:szCs w:val="24"/>
            <w:u w:val="single"/>
            <w:lang w:val="en-GB"/>
          </w:rPr>
          <w:t>mm.oliver@uib.cat</w:t>
        </w:r>
      </w:hyperlink>
    </w:p>
    <w:p w14:paraId="413EBD2E" w14:textId="6B622976" w:rsidR="006D654A" w:rsidRPr="005B066D" w:rsidRDefault="00000000" w:rsidP="008808D0">
      <w:pPr>
        <w:pStyle w:val="Prrafodelista"/>
        <w:numPr>
          <w:ilvl w:val="0"/>
          <w:numId w:val="1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Degree in Primary Education: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Sara Bagur Pons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hyperlink r:id="rId11" w:history="1">
        <w:r w:rsidR="006D654A" w:rsidRPr="005B066D">
          <w:rPr>
            <w:rFonts w:ascii="UIBsans" w:eastAsia="UIBsans" w:hAnsi="UIBsans" w:cs="Times New Roman"/>
            <w:color w:val="467886"/>
            <w:sz w:val="24"/>
            <w:szCs w:val="24"/>
            <w:u w:val="single"/>
            <w:lang w:val="en-GB"/>
          </w:rPr>
          <w:t>sara.bagur@uib.cat</w:t>
        </w:r>
      </w:hyperlink>
    </w:p>
    <w:p w14:paraId="4ECB146A" w14:textId="5CFFA1E9" w:rsidR="00D04AAD" w:rsidRPr="005B066D" w:rsidRDefault="00000000" w:rsidP="008808D0">
      <w:pPr>
        <w:pStyle w:val="Prrafodelista"/>
        <w:numPr>
          <w:ilvl w:val="0"/>
          <w:numId w:val="1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Degree in Social Education (face-to-face and online):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Margarita Vives Barceló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hyperlink r:id="rId12" w:history="1">
        <w:r w:rsidR="00D04AAD" w:rsidRPr="005B066D">
          <w:rPr>
            <w:rFonts w:ascii="UIBsans" w:eastAsia="UIBsans" w:hAnsi="UIBsans" w:cs="Times New Roman"/>
            <w:color w:val="467886"/>
            <w:sz w:val="24"/>
            <w:szCs w:val="24"/>
            <w:u w:val="single"/>
            <w:lang w:val="en-GB"/>
          </w:rPr>
          <w:t>marga.vives@uib.cat</w:t>
        </w:r>
      </w:hyperlink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</w:p>
    <w:p w14:paraId="15E33F78" w14:textId="0A7AF7AF" w:rsidR="004C74A3" w:rsidRPr="005B066D" w:rsidRDefault="00000000" w:rsidP="008808D0">
      <w:pPr>
        <w:pStyle w:val="Prrafodelista"/>
        <w:numPr>
          <w:ilvl w:val="0"/>
          <w:numId w:val="1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Degree in Physical Activity and Sports Science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Pere Palou Sampol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hyperlink r:id="rId13" w:history="1">
        <w:r w:rsidR="004C74A3" w:rsidRPr="005B066D">
          <w:rPr>
            <w:rFonts w:ascii="UIBsans" w:eastAsia="UIBsans" w:hAnsi="UIBsans" w:cs="Times New Roman"/>
            <w:color w:val="467886"/>
            <w:sz w:val="24"/>
            <w:szCs w:val="24"/>
            <w:u w:val="single"/>
            <w:lang w:val="en-GB"/>
          </w:rPr>
          <w:t>pere.palou@uib.cat</w:t>
        </w:r>
      </w:hyperlink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</w:p>
    <w:p w14:paraId="28533BB9" w14:textId="1D618A3E" w:rsidR="00D04AAD" w:rsidRPr="005B066D" w:rsidRDefault="00000000" w:rsidP="008808D0">
      <w:pPr>
        <w:pStyle w:val="Prrafodelista"/>
        <w:numPr>
          <w:ilvl w:val="0"/>
          <w:numId w:val="1"/>
        </w:numPr>
        <w:rPr>
          <w:rFonts w:ascii="UIBsans" w:hAnsi="UIBsans"/>
          <w:sz w:val="24"/>
          <w:szCs w:val="24"/>
          <w:lang w:val="en-GB"/>
        </w:rPr>
      </w:pP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Degree in Pedagogy: </w:t>
      </w:r>
      <w:r w:rsidRPr="005B066D">
        <w:rPr>
          <w:rFonts w:ascii="UIBsans" w:eastAsia="UIBsans" w:hAnsi="UIBsans" w:cs="Times New Roman"/>
          <w:b/>
          <w:bCs/>
          <w:sz w:val="24"/>
          <w:szCs w:val="24"/>
          <w:lang w:val="en-GB"/>
        </w:rPr>
        <w:t>Albert Flexas Oliver</w:t>
      </w:r>
      <w:r w:rsidRPr="005B066D">
        <w:rPr>
          <w:rFonts w:ascii="UIBsans" w:eastAsia="UIBsans" w:hAnsi="UIBsans" w:cs="Times New Roman"/>
          <w:sz w:val="24"/>
          <w:szCs w:val="24"/>
          <w:lang w:val="en-GB"/>
        </w:rPr>
        <w:t xml:space="preserve"> </w:t>
      </w:r>
      <w:hyperlink r:id="rId14" w:history="1">
        <w:r w:rsidR="00D04AAD" w:rsidRPr="005B066D">
          <w:rPr>
            <w:rFonts w:ascii="UIBsans" w:eastAsia="UIBsans" w:hAnsi="UIBsans" w:cs="Times New Roman"/>
            <w:color w:val="467886"/>
            <w:sz w:val="24"/>
            <w:szCs w:val="24"/>
            <w:u w:val="single"/>
            <w:lang w:val="en-GB"/>
          </w:rPr>
          <w:t>albert.flexas@uib.cat</w:t>
        </w:r>
      </w:hyperlink>
      <w:r w:rsidR="005B066D">
        <w:rPr>
          <w:rFonts w:ascii="UIBsans" w:eastAsia="UIBsans" w:hAnsi="UIBsans" w:cs="Times New Roman"/>
          <w:sz w:val="24"/>
          <w:szCs w:val="24"/>
          <w:lang w:val="en-GB"/>
        </w:rPr>
        <w:t>.</w:t>
      </w:r>
    </w:p>
    <w:sectPr w:rsidR="00D04AAD" w:rsidRPr="005B0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1041"/>
    <w:multiLevelType w:val="multilevel"/>
    <w:tmpl w:val="72B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61C69"/>
    <w:multiLevelType w:val="hybridMultilevel"/>
    <w:tmpl w:val="310851E4"/>
    <w:lvl w:ilvl="0" w:tplc="4704C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A9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05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F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7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A4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3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A9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AA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5BB1"/>
    <w:multiLevelType w:val="multilevel"/>
    <w:tmpl w:val="7EDE9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F742CE3"/>
    <w:multiLevelType w:val="hybridMultilevel"/>
    <w:tmpl w:val="BF106AE6"/>
    <w:lvl w:ilvl="0" w:tplc="B8262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2F0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09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D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4C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61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0C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0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1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04473">
    <w:abstractNumId w:val="1"/>
  </w:num>
  <w:num w:numId="2" w16cid:durableId="1328829753">
    <w:abstractNumId w:val="3"/>
  </w:num>
  <w:num w:numId="3" w16cid:durableId="1501895970">
    <w:abstractNumId w:val="2"/>
  </w:num>
  <w:num w:numId="4" w16cid:durableId="64258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7"/>
    <w:rsid w:val="000042CB"/>
    <w:rsid w:val="00004ED6"/>
    <w:rsid w:val="00005F23"/>
    <w:rsid w:val="0003795C"/>
    <w:rsid w:val="00053719"/>
    <w:rsid w:val="000C7480"/>
    <w:rsid w:val="00154B6C"/>
    <w:rsid w:val="001C05D7"/>
    <w:rsid w:val="001F1D9B"/>
    <w:rsid w:val="002162D8"/>
    <w:rsid w:val="00237121"/>
    <w:rsid w:val="002A0D90"/>
    <w:rsid w:val="002C0923"/>
    <w:rsid w:val="002C2D85"/>
    <w:rsid w:val="0031443B"/>
    <w:rsid w:val="003537D5"/>
    <w:rsid w:val="0035483F"/>
    <w:rsid w:val="003845E8"/>
    <w:rsid w:val="003A25C5"/>
    <w:rsid w:val="003C7432"/>
    <w:rsid w:val="003E5028"/>
    <w:rsid w:val="003F634D"/>
    <w:rsid w:val="00423F42"/>
    <w:rsid w:val="004327A1"/>
    <w:rsid w:val="00483C5A"/>
    <w:rsid w:val="004C74A3"/>
    <w:rsid w:val="00532000"/>
    <w:rsid w:val="005A6C51"/>
    <w:rsid w:val="005B066D"/>
    <w:rsid w:val="005B4927"/>
    <w:rsid w:val="005C152F"/>
    <w:rsid w:val="005C7360"/>
    <w:rsid w:val="00603346"/>
    <w:rsid w:val="006B2503"/>
    <w:rsid w:val="006D654A"/>
    <w:rsid w:val="006D7A63"/>
    <w:rsid w:val="006F0732"/>
    <w:rsid w:val="006F4A78"/>
    <w:rsid w:val="00715B3A"/>
    <w:rsid w:val="00800C28"/>
    <w:rsid w:val="008070F2"/>
    <w:rsid w:val="008308BE"/>
    <w:rsid w:val="00834ABB"/>
    <w:rsid w:val="008808D0"/>
    <w:rsid w:val="008A6723"/>
    <w:rsid w:val="008B0D56"/>
    <w:rsid w:val="00924B44"/>
    <w:rsid w:val="0096314F"/>
    <w:rsid w:val="00971C3D"/>
    <w:rsid w:val="00994DD0"/>
    <w:rsid w:val="00996637"/>
    <w:rsid w:val="009B67CC"/>
    <w:rsid w:val="009D2651"/>
    <w:rsid w:val="009F1A7E"/>
    <w:rsid w:val="00A01F23"/>
    <w:rsid w:val="00A1301A"/>
    <w:rsid w:val="00A23DBE"/>
    <w:rsid w:val="00A53499"/>
    <w:rsid w:val="00A70F0D"/>
    <w:rsid w:val="00AD1724"/>
    <w:rsid w:val="00AE2A31"/>
    <w:rsid w:val="00AF7948"/>
    <w:rsid w:val="00AF7A57"/>
    <w:rsid w:val="00B206DC"/>
    <w:rsid w:val="00B248F5"/>
    <w:rsid w:val="00B44361"/>
    <w:rsid w:val="00BD1CA8"/>
    <w:rsid w:val="00BD77E0"/>
    <w:rsid w:val="00C513F0"/>
    <w:rsid w:val="00C71D19"/>
    <w:rsid w:val="00C97D9F"/>
    <w:rsid w:val="00D04AAD"/>
    <w:rsid w:val="00D214FD"/>
    <w:rsid w:val="00D41A89"/>
    <w:rsid w:val="00D72E8F"/>
    <w:rsid w:val="00DB24BB"/>
    <w:rsid w:val="00DF3503"/>
    <w:rsid w:val="00E70DA6"/>
    <w:rsid w:val="00EB0D79"/>
    <w:rsid w:val="00F00FB4"/>
    <w:rsid w:val="00F11E3D"/>
    <w:rsid w:val="00F17AC5"/>
    <w:rsid w:val="00F25714"/>
    <w:rsid w:val="00F467AD"/>
    <w:rsid w:val="00F5029C"/>
    <w:rsid w:val="00F84A37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B297"/>
  <w15:chartTrackingRefBased/>
  <w15:docId w15:val="{86D201E2-477F-4E8C-98B1-8E4B1D0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4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4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4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A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A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A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A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A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A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4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4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4A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4A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4A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A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4A3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C092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92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70F0D"/>
    <w:rPr>
      <w:b/>
      <w:bCs/>
    </w:rPr>
  </w:style>
  <w:style w:type="paragraph" w:styleId="NormalWeb">
    <w:name w:val="Normal (Web)"/>
    <w:basedOn w:val="Normal"/>
    <w:uiPriority w:val="99"/>
    <w:unhideWhenUsed/>
    <w:rsid w:val="00A7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c@uib.es" TargetMode="External"/><Relationship Id="rId13" Type="http://schemas.openxmlformats.org/officeDocument/2006/relationships/hyperlink" Target="mailto:pere.palou@uib.c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a.vives@uib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.bagur@uib.c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m.oliver@uib.ca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lorens.gelabert@uib.cat" TargetMode="External"/><Relationship Id="rId14" Type="http://schemas.openxmlformats.org/officeDocument/2006/relationships/hyperlink" Target="mailto:albert.flexas@ui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307326DBB2B46B54874CCD689F495" ma:contentTypeVersion="12" ma:contentTypeDescription="Crea un document nou" ma:contentTypeScope="" ma:versionID="89ab4cc16a56eb2da27ca02bc8c04976">
  <xsd:schema xmlns:xsd="http://www.w3.org/2001/XMLSchema" xmlns:xs="http://www.w3.org/2001/XMLSchema" xmlns:p="http://schemas.microsoft.com/office/2006/metadata/properties" xmlns:ns2="cef5c226-3229-46e7-a934-a7e84b1ffc6d" xmlns:ns3="5cfec958-3d5d-477a-b432-058e1d8c03c7" targetNamespace="http://schemas.microsoft.com/office/2006/metadata/properties" ma:root="true" ma:fieldsID="a8a77a13c03dd9476429e8e544ea55bb" ns2:_="" ns3:_="">
    <xsd:import namespace="cef5c226-3229-46e7-a934-a7e84b1ffc6d"/>
    <xsd:import namespace="5cfec958-3d5d-477a-b432-058e1d8c0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c226-3229-46e7-a934-a7e84b1ff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ec958-3d5d-477a-b432-058e1d8c03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ca5da-a300-43c5-b81f-8121a06550c6}" ma:internalName="TaxCatchAll" ma:showField="CatchAllData" ma:web="5cfec958-3d5d-477a-b432-058e1d8c0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f5c226-3229-46e7-a934-a7e84b1ffc6d">
      <Terms xmlns="http://schemas.microsoft.com/office/infopath/2007/PartnerControls"/>
    </lcf76f155ced4ddcb4097134ff3c332f>
    <TaxCatchAll xmlns="5cfec958-3d5d-477a-b432-058e1d8c03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94B60-DC89-4F2F-88BC-6D04D2EAE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5c226-3229-46e7-a934-a7e84b1ffc6d"/>
    <ds:schemaRef ds:uri="5cfec958-3d5d-477a-b432-058e1d8c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F7856-DB6F-452E-990E-B1E9CAA2B7A1}">
  <ds:schemaRefs>
    <ds:schemaRef ds:uri="http://schemas.microsoft.com/office/2006/metadata/properties"/>
    <ds:schemaRef ds:uri="http://schemas.microsoft.com/office/infopath/2007/PartnerControls"/>
    <ds:schemaRef ds:uri="cef5c226-3229-46e7-a934-a7e84b1ffc6d"/>
    <ds:schemaRef ds:uri="5cfec958-3d5d-477a-b432-058e1d8c03c7"/>
  </ds:schemaRefs>
</ds:datastoreItem>
</file>

<file path=customXml/itemProps3.xml><?xml version="1.0" encoding="utf-8"?>
<ds:datastoreItem xmlns:ds="http://schemas.openxmlformats.org/officeDocument/2006/customXml" ds:itemID="{6C4C6DFA-F24F-4F32-BD5F-278D873C6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Juan Puigserver</dc:creator>
  <cp:lastModifiedBy>Juan Ramón Molina Pos</cp:lastModifiedBy>
  <cp:revision>3</cp:revision>
  <cp:lastPrinted>2025-05-19T11:19:00Z</cp:lastPrinted>
  <dcterms:created xsi:type="dcterms:W3CDTF">2025-05-26T11:50:00Z</dcterms:created>
  <dcterms:modified xsi:type="dcterms:W3CDTF">2025-06-02T08:19:00Z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0x01010013D307326DBB2B46B54874CCD689F495</vt:lpwstr>
  </property>
</Properties>
</file>